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BF" w:rsidRPr="005E7AC4" w:rsidRDefault="00E87A6D" w:rsidP="00E87A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A140B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2</w:t>
      </w:r>
    </w:p>
    <w:p w:rsidR="00A140BF" w:rsidRDefault="00E87A6D" w:rsidP="00E87A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E91239">
        <w:rPr>
          <w:rFonts w:ascii="Times New Roman" w:hAnsi="Times New Roman"/>
          <w:sz w:val="28"/>
          <w:szCs w:val="28"/>
        </w:rPr>
        <w:t xml:space="preserve">                             </w:t>
      </w:r>
      <w:r w:rsidR="00A140BF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приказу управления образования</w:t>
      </w:r>
    </w:p>
    <w:p w:rsidR="006F4D1D" w:rsidRDefault="00E87A6D" w:rsidP="00E87A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E91239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6F4D1D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18</w:t>
      </w:r>
      <w:r w:rsidR="006F4D1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сентября</w:t>
      </w:r>
      <w:r w:rsidR="006F4D1D">
        <w:rPr>
          <w:rFonts w:ascii="Times New Roman" w:hAnsi="Times New Roman"/>
          <w:sz w:val="28"/>
          <w:szCs w:val="28"/>
        </w:rPr>
        <w:t xml:space="preserve"> 2024 г. №</w:t>
      </w:r>
      <w:r w:rsidR="00E91239">
        <w:rPr>
          <w:rFonts w:ascii="Times New Roman" w:hAnsi="Times New Roman"/>
          <w:sz w:val="28"/>
          <w:szCs w:val="28"/>
        </w:rPr>
        <w:t xml:space="preserve"> 423</w:t>
      </w:r>
    </w:p>
    <w:p w:rsidR="00A140BF" w:rsidRDefault="00A140BF" w:rsidP="00A140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40BF" w:rsidRDefault="00A140BF" w:rsidP="00A140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Отчет о проведении стажировки</w:t>
      </w:r>
    </w:p>
    <w:p w:rsidR="00A140BF" w:rsidRDefault="00A140BF" w:rsidP="00A140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40BF" w:rsidRDefault="00A140BF" w:rsidP="00A140B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Дата проведения стажировки______________________</w:t>
      </w:r>
    </w:p>
    <w:p w:rsidR="00A140BF" w:rsidRDefault="00A140BF" w:rsidP="00A140B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40BF" w:rsidRDefault="00A140BF" w:rsidP="00A140B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Место проведения стажировки_____________________</w:t>
      </w:r>
    </w:p>
    <w:p w:rsidR="00A140BF" w:rsidRDefault="00A140BF" w:rsidP="00A140B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98"/>
        <w:gridCol w:w="25"/>
        <w:gridCol w:w="3515"/>
        <w:gridCol w:w="3527"/>
      </w:tblGrid>
      <w:tr w:rsidR="00A140BF" w:rsidRPr="00213464" w:rsidTr="00154F2A">
        <w:tc>
          <w:tcPr>
            <w:tcW w:w="1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LineNumbers/>
              <w:suppressAutoHyphens/>
              <w:spacing w:after="0" w:line="200" w:lineRule="atLeast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  <w:r w:rsidRPr="00213464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  <w:t>Тема занятия</w:t>
            </w:r>
          </w:p>
        </w:tc>
        <w:tc>
          <w:tcPr>
            <w:tcW w:w="187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LineNumbers/>
              <w:suppressAutoHyphens/>
              <w:spacing w:after="0" w:line="200" w:lineRule="atLeast"/>
              <w:jc w:val="center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  <w:t xml:space="preserve">Дидактические единицы </w:t>
            </w:r>
          </w:p>
        </w:tc>
        <w:tc>
          <w:tcPr>
            <w:tcW w:w="1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Pr="00213464" w:rsidRDefault="00A140BF" w:rsidP="00154F2A">
            <w:pPr>
              <w:suppressLineNumbers/>
              <w:suppressAutoHyphens/>
              <w:spacing w:after="0" w:line="200" w:lineRule="atLeast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  <w:t>Описание проведенных мероприятий</w:t>
            </w:r>
          </w:p>
        </w:tc>
      </w:tr>
      <w:tr w:rsidR="00A140BF" w:rsidRPr="00213464" w:rsidTr="00154F2A">
        <w:tc>
          <w:tcPr>
            <w:tcW w:w="5000" w:type="pct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LineNumbers/>
              <w:suppressAutoHyphens/>
              <w:spacing w:after="0" w:line="200" w:lineRule="atLeast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  <w:r w:rsidRPr="00213464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  <w:t>Модуль 1. Модернизация образовательного процесса</w:t>
            </w:r>
          </w:p>
        </w:tc>
      </w:tr>
      <w:tr w:rsidR="00A140BF" w:rsidRPr="00213464" w:rsidTr="00154F2A">
        <w:tc>
          <w:tcPr>
            <w:tcW w:w="1267" w:type="pct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Индивидуализация обучения как важный компонент повышения качества образования</w:t>
            </w:r>
          </w:p>
        </w:tc>
        <w:tc>
          <w:tcPr>
            <w:tcW w:w="187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LineNumbers/>
              <w:tabs>
                <w:tab w:val="left" w:pos="4750"/>
                <w:tab w:val="left" w:pos="5460"/>
              </w:tabs>
              <w:suppressAutoHyphens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Организация индивидуального образовательного маршрута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Pr="00213464" w:rsidRDefault="00A140BF" w:rsidP="00154F2A">
            <w:pPr>
              <w:suppressLineNumbers/>
              <w:tabs>
                <w:tab w:val="left" w:pos="4750"/>
                <w:tab w:val="left" w:pos="5460"/>
              </w:tabs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A140BF" w:rsidRPr="00213464" w:rsidTr="00154F2A">
        <w:tc>
          <w:tcPr>
            <w:tcW w:w="1267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7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LineNumbers/>
              <w:tabs>
                <w:tab w:val="left" w:pos="4750"/>
                <w:tab w:val="left" w:pos="5460"/>
              </w:tabs>
              <w:suppressAutoHyphens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Особенности индивидуализации обучения детей с ОВЗ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Pr="00213464" w:rsidRDefault="00A140BF" w:rsidP="00154F2A">
            <w:pPr>
              <w:suppressLineNumbers/>
              <w:tabs>
                <w:tab w:val="left" w:pos="4750"/>
                <w:tab w:val="left" w:pos="5460"/>
              </w:tabs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A140BF" w:rsidRPr="00213464" w:rsidTr="00154F2A">
        <w:tc>
          <w:tcPr>
            <w:tcW w:w="1267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7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LineNumbers/>
              <w:tabs>
                <w:tab w:val="left" w:pos="4750"/>
                <w:tab w:val="left" w:pos="5460"/>
              </w:tabs>
              <w:suppressAutoHyphens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Эффективные формы работы с родителями в процессе реализации. индивидуального образовательного маршрута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Pr="00213464" w:rsidRDefault="00A140BF" w:rsidP="00154F2A">
            <w:pPr>
              <w:suppressLineNumbers/>
              <w:tabs>
                <w:tab w:val="left" w:pos="4750"/>
                <w:tab w:val="left" w:pos="5460"/>
              </w:tabs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A140BF" w:rsidRPr="00213464" w:rsidTr="00154F2A">
        <w:tc>
          <w:tcPr>
            <w:tcW w:w="1267" w:type="pct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Организация внеурочной деятельности как неотъемлемой части образовательного процесса</w:t>
            </w:r>
          </w:p>
        </w:tc>
        <w:tc>
          <w:tcPr>
            <w:tcW w:w="187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Учет индивидуальных норм участия обучающихся во внеурочной деятельности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A140BF" w:rsidRPr="00213464" w:rsidTr="00154F2A">
        <w:tc>
          <w:tcPr>
            <w:tcW w:w="1267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7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Роль классного руководителя в организации внеурочной деятельности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A140BF" w:rsidRPr="00213464" w:rsidTr="00154F2A">
        <w:tc>
          <w:tcPr>
            <w:tcW w:w="1267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7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Механизмы обеспечения взаимосвязи урочной и внеурочной деятельности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A140BF" w:rsidRPr="00213464" w:rsidTr="00154F2A">
        <w:tc>
          <w:tcPr>
            <w:tcW w:w="1267" w:type="pct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Формы отслеживания динамики достижения образовательных результатов обучающихся </w:t>
            </w:r>
          </w:p>
        </w:tc>
        <w:tc>
          <w:tcPr>
            <w:tcW w:w="187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LineNumbers/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Организация индивидуальной работы с обучающимися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Pr="00213464" w:rsidRDefault="00A140BF" w:rsidP="00154F2A">
            <w:pPr>
              <w:suppressLineNumbers/>
              <w:suppressAutoHyphens/>
              <w:snapToGrid w:val="0"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A140BF" w:rsidRPr="00213464" w:rsidTr="00154F2A">
        <w:tc>
          <w:tcPr>
            <w:tcW w:w="1267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pacing w:after="0" w:line="200" w:lineRule="atLeast"/>
              <w:rPr>
                <w:rFonts w:ascii="Times New Roman" w:eastAsia="SimSun" w:hAnsi="Times New Roman" w:cs="font283"/>
                <w:sz w:val="24"/>
                <w:szCs w:val="24"/>
                <w:lang w:eastAsia="ar-SA"/>
              </w:rPr>
            </w:pPr>
          </w:p>
        </w:tc>
        <w:tc>
          <w:tcPr>
            <w:tcW w:w="187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LineNumbers/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Организация сотрудничества и кооперации педагогов с целью обеспечения положительной динамики образовательных результатов обучающихся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Pr="00213464" w:rsidRDefault="00A140BF" w:rsidP="00154F2A">
            <w:pPr>
              <w:suppressLineNumbers/>
              <w:suppressAutoHyphens/>
              <w:snapToGrid w:val="0"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A140BF" w:rsidRPr="00213464" w:rsidTr="00154F2A">
        <w:tc>
          <w:tcPr>
            <w:tcW w:w="1267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pacing w:after="0" w:line="200" w:lineRule="atLeast"/>
              <w:rPr>
                <w:rFonts w:ascii="Times New Roman" w:eastAsia="SimSun" w:hAnsi="Times New Roman" w:cs="font283"/>
                <w:sz w:val="24"/>
                <w:szCs w:val="24"/>
                <w:lang w:eastAsia="ar-SA"/>
              </w:rPr>
            </w:pPr>
          </w:p>
        </w:tc>
        <w:tc>
          <w:tcPr>
            <w:tcW w:w="187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LineNumbers/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Роль родителей в обеспечении положительной динамики образовательных результатов обучающихся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Pr="00213464" w:rsidRDefault="00A140BF" w:rsidP="00154F2A">
            <w:pPr>
              <w:suppressLineNumbers/>
              <w:suppressAutoHyphens/>
              <w:snapToGrid w:val="0"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A140BF" w:rsidRPr="00213464" w:rsidTr="00154F2A">
        <w:tc>
          <w:tcPr>
            <w:tcW w:w="1267" w:type="pct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Pr="00213464" w:rsidRDefault="00A140BF" w:rsidP="00A140BF">
            <w:pPr>
              <w:keepNext/>
              <w:numPr>
                <w:ilvl w:val="0"/>
                <w:numId w:val="1"/>
              </w:numPr>
              <w:suppressAutoHyphens/>
              <w:spacing w:after="0" w:line="200" w:lineRule="atLeast"/>
              <w:ind w:left="0" w:firstLine="0"/>
              <w:outlineLvl w:val="0"/>
              <w:rPr>
                <w:rFonts w:ascii="Times New Roman" w:eastAsia="Lucida Sans Unicode" w:hAnsi="Times New Roman"/>
                <w:b/>
                <w:bCs/>
                <w:sz w:val="24"/>
                <w:szCs w:val="24"/>
                <w:lang w:eastAsia="ar-SA"/>
              </w:rPr>
            </w:pPr>
            <w:r w:rsidRPr="00213464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lastRenderedPageBreak/>
              <w:t>Учебная деятельность школьников: из практики мотивации</w:t>
            </w:r>
          </w:p>
        </w:tc>
        <w:tc>
          <w:tcPr>
            <w:tcW w:w="187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LineNumbers/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Проблема сочетания форм положительной и отрицательной мотивации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Pr="00213464" w:rsidRDefault="00A140BF" w:rsidP="00154F2A">
            <w:pPr>
              <w:suppressLineNumbers/>
              <w:suppressAutoHyphens/>
              <w:snapToGrid w:val="0"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A140BF" w:rsidRPr="00213464" w:rsidTr="00154F2A">
        <w:tc>
          <w:tcPr>
            <w:tcW w:w="1267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Pr="00213464" w:rsidRDefault="00A140BF" w:rsidP="00A140BF">
            <w:pPr>
              <w:keepNext/>
              <w:numPr>
                <w:ilvl w:val="0"/>
                <w:numId w:val="1"/>
              </w:numPr>
              <w:suppressAutoHyphens/>
              <w:spacing w:after="0" w:line="200" w:lineRule="atLeast"/>
              <w:ind w:left="0" w:firstLine="0"/>
              <w:outlineLvl w:val="0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7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LineNumbers/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Образовательная среда как значимый фактор мотивации учебной деятельности школьников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Pr="00213464" w:rsidRDefault="00A140BF" w:rsidP="00154F2A">
            <w:pPr>
              <w:suppressLineNumbers/>
              <w:suppressAutoHyphens/>
              <w:snapToGrid w:val="0"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A140BF" w:rsidRPr="00213464" w:rsidTr="00154F2A">
        <w:tc>
          <w:tcPr>
            <w:tcW w:w="1267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Pr="00213464" w:rsidRDefault="00A140BF" w:rsidP="00A140BF">
            <w:pPr>
              <w:keepNext/>
              <w:numPr>
                <w:ilvl w:val="0"/>
                <w:numId w:val="1"/>
              </w:numPr>
              <w:suppressAutoHyphens/>
              <w:spacing w:after="0" w:line="200" w:lineRule="atLeast"/>
              <w:ind w:left="0" w:firstLine="0"/>
              <w:outlineLvl w:val="0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7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LineNumbers/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Качество урока - отношение к личности учителя - образовательные результаты обучающихся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Pr="00213464" w:rsidRDefault="00A140BF" w:rsidP="00154F2A">
            <w:pPr>
              <w:suppressLineNumbers/>
              <w:suppressAutoHyphens/>
              <w:snapToGrid w:val="0"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A140BF" w:rsidRPr="00213464" w:rsidTr="00154F2A">
        <w:tc>
          <w:tcPr>
            <w:tcW w:w="1267" w:type="pct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Система работы с обучающимися, имеющими низкие учебные возможности</w:t>
            </w:r>
          </w:p>
        </w:tc>
        <w:tc>
          <w:tcPr>
            <w:tcW w:w="187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Педагогические средства преодоления учебной </w:t>
            </w:r>
            <w:proofErr w:type="spellStart"/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неуспешности</w:t>
            </w:r>
            <w:proofErr w:type="spellEnd"/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A140BF" w:rsidRPr="00213464" w:rsidTr="00154F2A">
        <w:tc>
          <w:tcPr>
            <w:tcW w:w="1267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7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Формы работы с родителями обучающихся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A140BF" w:rsidRPr="00213464" w:rsidTr="00154F2A">
        <w:tc>
          <w:tcPr>
            <w:tcW w:w="1267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7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Преодоление педагогической запущенности как наиболее распространенной причины учебных неудач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A140BF" w:rsidRPr="00213464" w:rsidTr="00154F2A">
        <w:tc>
          <w:tcPr>
            <w:tcW w:w="1267" w:type="pct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Особенности организации эффективного образовательного процесса с </w:t>
            </w:r>
            <w:proofErr w:type="spellStart"/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билингвальными</w:t>
            </w:r>
            <w:proofErr w:type="spellEnd"/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обучающимися</w:t>
            </w:r>
          </w:p>
        </w:tc>
        <w:tc>
          <w:tcPr>
            <w:tcW w:w="187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Формирование социальных стереотипов у </w:t>
            </w:r>
            <w:proofErr w:type="spellStart"/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билингвальных</w:t>
            </w:r>
            <w:proofErr w:type="spellEnd"/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обучающихся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A140BF" w:rsidRPr="00213464" w:rsidTr="00154F2A">
        <w:tc>
          <w:tcPr>
            <w:tcW w:w="1267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7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Пути решения проблемы языковой грамотности как основы успеваемости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A140BF" w:rsidRPr="00213464" w:rsidTr="00154F2A">
        <w:tc>
          <w:tcPr>
            <w:tcW w:w="1267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7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Формы воздействия на социальную среду обучающегося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A140BF" w:rsidRPr="00213464" w:rsidTr="00154F2A">
        <w:tc>
          <w:tcPr>
            <w:tcW w:w="1267" w:type="pct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Особенности формирования гармонично развитой и социально ответственной личности средствами общеобразовательной организации, работающей в социально опасных условиях</w:t>
            </w:r>
          </w:p>
        </w:tc>
        <w:tc>
          <w:tcPr>
            <w:tcW w:w="187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Проектная деятельность как эффективное средство формирования личности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A140BF" w:rsidRPr="00213464" w:rsidTr="00154F2A">
        <w:tc>
          <w:tcPr>
            <w:tcW w:w="1267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7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Взаимосвязь урочной и внеурочной деятельности - основа формирования гармонично развитой и социально ответственной личности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A140BF" w:rsidRPr="00213464" w:rsidTr="00154F2A">
        <w:tc>
          <w:tcPr>
            <w:tcW w:w="1267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7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Роль социальной среды в формирования личности школьника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A140BF" w:rsidRPr="00213464" w:rsidTr="00154F2A">
        <w:tc>
          <w:tcPr>
            <w:tcW w:w="1267" w:type="pct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Проблема развития </w:t>
            </w:r>
            <w:proofErr w:type="spellStart"/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профориентационной</w:t>
            </w:r>
            <w:proofErr w:type="spellEnd"/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среды в современной общеобразовательной организации</w:t>
            </w:r>
          </w:p>
        </w:tc>
        <w:tc>
          <w:tcPr>
            <w:tcW w:w="187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Социальные партнеры и их роль в </w:t>
            </w:r>
            <w:proofErr w:type="spellStart"/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профориентационной</w:t>
            </w:r>
            <w:proofErr w:type="spellEnd"/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деятельности школы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A140BF" w:rsidRPr="00213464" w:rsidTr="00154F2A">
        <w:tc>
          <w:tcPr>
            <w:tcW w:w="1267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7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Место родителей обучающихся в достижении результатов </w:t>
            </w:r>
            <w:proofErr w:type="spellStart"/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профориентационной</w:t>
            </w:r>
            <w:proofErr w:type="spellEnd"/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lastRenderedPageBreak/>
              <w:t>деятельности школы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A140BF" w:rsidRPr="00213464" w:rsidTr="00154F2A">
        <w:tc>
          <w:tcPr>
            <w:tcW w:w="1267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7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С</w:t>
            </w:r>
            <w:r w:rsidRPr="00213464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истема профессионального самоопределения в урочной и внеурочной деятельности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A140BF" w:rsidRPr="00213464" w:rsidTr="00154F2A">
        <w:tc>
          <w:tcPr>
            <w:tcW w:w="1267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7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Выпускники как элемент организационной структуры </w:t>
            </w:r>
            <w:proofErr w:type="spellStart"/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профориентационной</w:t>
            </w:r>
            <w:proofErr w:type="spellEnd"/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деятельности школы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140BF" w:rsidRPr="00213464" w:rsidTr="00154F2A">
        <w:tc>
          <w:tcPr>
            <w:tcW w:w="1267" w:type="pct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Возможности олимпиадного движения в активизации учебно-познавательной деятельности школьников</w:t>
            </w:r>
          </w:p>
        </w:tc>
        <w:tc>
          <w:tcPr>
            <w:tcW w:w="187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Олимпиадное движение как элемент социального лифта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A140BF" w:rsidRPr="00213464" w:rsidTr="00154F2A">
        <w:tc>
          <w:tcPr>
            <w:tcW w:w="1267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pacing w:after="0" w:line="200" w:lineRule="atLeast"/>
              <w:rPr>
                <w:rFonts w:ascii="Times New Roman" w:eastAsia="SimSun" w:hAnsi="Times New Roman" w:cs="font283"/>
                <w:sz w:val="24"/>
                <w:szCs w:val="24"/>
                <w:lang w:eastAsia="ar-SA"/>
              </w:rPr>
            </w:pPr>
          </w:p>
        </w:tc>
        <w:tc>
          <w:tcPr>
            <w:tcW w:w="187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Роль родителей и социальных партнеров школы в расширении олимпиадного движения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A140BF" w:rsidRPr="00213464" w:rsidTr="00154F2A">
        <w:tc>
          <w:tcPr>
            <w:tcW w:w="1267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pacing w:after="0" w:line="200" w:lineRule="atLeast"/>
              <w:rPr>
                <w:rFonts w:ascii="Times New Roman" w:eastAsia="SimSun" w:hAnsi="Times New Roman" w:cs="font283"/>
                <w:sz w:val="24"/>
                <w:szCs w:val="24"/>
                <w:lang w:eastAsia="ar-SA"/>
              </w:rPr>
            </w:pPr>
          </w:p>
        </w:tc>
        <w:tc>
          <w:tcPr>
            <w:tcW w:w="187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Учитель как движущая сила олимпиадного движения в школе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A140BF" w:rsidRPr="00213464" w:rsidTr="00154F2A">
        <w:tc>
          <w:tcPr>
            <w:tcW w:w="5000" w:type="pct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  <w:r w:rsidRPr="00213464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  <w:t>Модуль 2. Кадровое обеспечение образовательной деятельности</w:t>
            </w:r>
          </w:p>
        </w:tc>
      </w:tr>
      <w:tr w:rsidR="00A140BF" w:rsidRPr="00213464" w:rsidTr="00154F2A">
        <w:tc>
          <w:tcPr>
            <w:tcW w:w="1267" w:type="pct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Система организации работы предметных методических объединений</w:t>
            </w:r>
          </w:p>
        </w:tc>
        <w:tc>
          <w:tcPr>
            <w:tcW w:w="187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LineNumbers/>
              <w:tabs>
                <w:tab w:val="left" w:pos="4750"/>
                <w:tab w:val="left" w:pos="5460"/>
              </w:tabs>
              <w:suppressAutoHyphens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Роль предметных методических объединений в оценке профессиональной компетентности учителя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Pr="00213464" w:rsidRDefault="00A140BF" w:rsidP="00154F2A">
            <w:pPr>
              <w:suppressLineNumbers/>
              <w:tabs>
                <w:tab w:val="left" w:pos="4750"/>
                <w:tab w:val="left" w:pos="5460"/>
              </w:tabs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A140BF" w:rsidRPr="00213464" w:rsidTr="00154F2A">
        <w:tc>
          <w:tcPr>
            <w:tcW w:w="1267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7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LineNumbers/>
              <w:tabs>
                <w:tab w:val="left" w:pos="4750"/>
                <w:tab w:val="left" w:pos="5460"/>
              </w:tabs>
              <w:suppressAutoHyphens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Формы стимулирования педагогов к активному участию в деятельности предметного объединения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Pr="00213464" w:rsidRDefault="00A140BF" w:rsidP="00154F2A">
            <w:pPr>
              <w:suppressLineNumbers/>
              <w:tabs>
                <w:tab w:val="left" w:pos="4750"/>
                <w:tab w:val="left" w:pos="5460"/>
              </w:tabs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A140BF" w:rsidRPr="00213464" w:rsidTr="00154F2A">
        <w:tc>
          <w:tcPr>
            <w:tcW w:w="1267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7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LineNumbers/>
              <w:tabs>
                <w:tab w:val="left" w:pos="4750"/>
                <w:tab w:val="left" w:pos="5460"/>
              </w:tabs>
              <w:suppressAutoHyphens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Проблемы работы методических объединений и пути их решения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Pr="00213464" w:rsidRDefault="00A140BF" w:rsidP="00154F2A">
            <w:pPr>
              <w:suppressLineNumbers/>
              <w:tabs>
                <w:tab w:val="left" w:pos="4750"/>
                <w:tab w:val="left" w:pos="5460"/>
              </w:tabs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A140BF" w:rsidRPr="00213464" w:rsidTr="00154F2A">
        <w:tc>
          <w:tcPr>
            <w:tcW w:w="1267" w:type="pct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Сетевое взаимодействие педагогов как инновационная модель организации методической деятельности</w:t>
            </w:r>
          </w:p>
        </w:tc>
        <w:tc>
          <w:tcPr>
            <w:tcW w:w="187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Организация освоения учителями сетевых сервисов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A140BF" w:rsidRPr="00213464" w:rsidTr="00154F2A">
        <w:tc>
          <w:tcPr>
            <w:tcW w:w="1267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7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Встраивание сетевых технологий в образовательный процесс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A140BF" w:rsidRPr="00213464" w:rsidTr="00154F2A">
        <w:tc>
          <w:tcPr>
            <w:tcW w:w="1267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7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Использование сетевых сервисов для обмена профессиональной информацией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A140BF" w:rsidRPr="00213464" w:rsidTr="00154F2A">
        <w:trPr>
          <w:trHeight w:val="315"/>
        </w:trPr>
        <w:tc>
          <w:tcPr>
            <w:tcW w:w="1267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7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Формирование личного информационного пространства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A140BF" w:rsidRPr="00213464" w:rsidTr="00154F2A">
        <w:trPr>
          <w:trHeight w:val="1085"/>
        </w:trPr>
        <w:tc>
          <w:tcPr>
            <w:tcW w:w="1267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7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Формы стимулирования педагогов к активному участию в деятельности сетевых сообществ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A140BF" w:rsidRPr="00213464" w:rsidTr="00154F2A">
        <w:tc>
          <w:tcPr>
            <w:tcW w:w="1267" w:type="pct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Pr="00213464" w:rsidRDefault="00A140BF" w:rsidP="00A140BF">
            <w:pPr>
              <w:keepNext/>
              <w:numPr>
                <w:ilvl w:val="0"/>
                <w:numId w:val="1"/>
              </w:numPr>
              <w:suppressAutoHyphens/>
              <w:spacing w:after="0" w:line="200" w:lineRule="atLeast"/>
              <w:ind w:left="0" w:firstLine="0"/>
              <w:outlineLvl w:val="0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  <w:r w:rsidRPr="00213464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lastRenderedPageBreak/>
              <w:t>Развитие инновационного потенциала образовательной организации на основе системы работы с молодыми специалистами</w:t>
            </w:r>
          </w:p>
        </w:tc>
        <w:tc>
          <w:tcPr>
            <w:tcW w:w="187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Организация деятельности по ориентации обучающихся на педагогические профессии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A140BF" w:rsidRPr="00213464" w:rsidTr="00154F2A">
        <w:tc>
          <w:tcPr>
            <w:tcW w:w="1267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Pr="00213464" w:rsidRDefault="00A140BF" w:rsidP="00A140BF">
            <w:pPr>
              <w:keepNext/>
              <w:numPr>
                <w:ilvl w:val="0"/>
                <w:numId w:val="1"/>
              </w:numPr>
              <w:suppressAutoHyphens/>
              <w:spacing w:after="0" w:line="200" w:lineRule="atLeast"/>
              <w:ind w:left="0" w:firstLine="0"/>
              <w:outlineLvl w:val="0"/>
              <w:rPr>
                <w:rFonts w:ascii="Times New Roman" w:eastAsia="Lucida Sans Unicode" w:hAnsi="Times New Roman" w:cs="Tahom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Организация работы с учреждениями профессионального педагогического образования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A140BF" w:rsidRPr="00213464" w:rsidTr="00154F2A">
        <w:tc>
          <w:tcPr>
            <w:tcW w:w="1267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Pr="00213464" w:rsidRDefault="00A140BF" w:rsidP="00A140BF">
            <w:pPr>
              <w:keepNext/>
              <w:numPr>
                <w:ilvl w:val="0"/>
                <w:numId w:val="1"/>
              </w:numPr>
              <w:suppressAutoHyphens/>
              <w:spacing w:after="0" w:line="200" w:lineRule="atLeast"/>
              <w:ind w:left="0" w:firstLine="0"/>
              <w:outlineLvl w:val="0"/>
              <w:rPr>
                <w:rFonts w:ascii="Times New Roman" w:eastAsia="Lucida Sans Unicode" w:hAnsi="Times New Roman" w:cs="Tahom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Формы мотивации молодых педагогов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A140BF" w:rsidRPr="00213464" w:rsidTr="00154F2A">
        <w:tc>
          <w:tcPr>
            <w:tcW w:w="1267" w:type="pct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Конкурсное движение как стимул профессионального роста педагога </w:t>
            </w:r>
          </w:p>
        </w:tc>
        <w:tc>
          <w:tcPr>
            <w:tcW w:w="187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Система деятельности по подготовке учителей к участию в конкурсах профессионального мастерства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A140BF" w:rsidRPr="00213464" w:rsidTr="00154F2A">
        <w:tc>
          <w:tcPr>
            <w:tcW w:w="1267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7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Использование информационно-коммуникационных технологий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A140BF" w:rsidRPr="00213464" w:rsidTr="00154F2A">
        <w:tc>
          <w:tcPr>
            <w:tcW w:w="1267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7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Приемы мотивации педагогов для участия в конкурсном движении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A140BF" w:rsidRPr="00213464" w:rsidTr="00154F2A">
        <w:tc>
          <w:tcPr>
            <w:tcW w:w="1267" w:type="pct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Индивидуальный образовательный маршрут профессионального развития педагога</w:t>
            </w:r>
          </w:p>
        </w:tc>
        <w:tc>
          <w:tcPr>
            <w:tcW w:w="187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Формы оценки реализации образовательного маршрута и роль органов общественного управления школой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A140BF" w:rsidRPr="00213464" w:rsidTr="00154F2A">
        <w:tc>
          <w:tcPr>
            <w:tcW w:w="1267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7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Индивидуальный образовательный маршрут как часть системы </w:t>
            </w:r>
            <w:proofErr w:type="spellStart"/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внутришкольной</w:t>
            </w:r>
            <w:proofErr w:type="spellEnd"/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методической работы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A140BF" w:rsidRPr="00213464" w:rsidTr="00154F2A">
        <w:tc>
          <w:tcPr>
            <w:tcW w:w="1267" w:type="pct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70" w:type="pct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Диагностика профессионального мастерства как неотъемлемая составляющая образовательного маршрута учителя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140BF" w:rsidRPr="00213464" w:rsidRDefault="00A140BF" w:rsidP="00154F2A">
            <w:pPr>
              <w:suppressAutoHyphens/>
              <w:snapToGrid w:val="0"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A140BF" w:rsidTr="00154F2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Модуль 3. Система управления образовательной организацией</w:t>
            </w:r>
          </w:p>
        </w:tc>
      </w:tr>
      <w:tr w:rsidR="00A140BF" w:rsidTr="00154F2A">
        <w:tc>
          <w:tcPr>
            <w:tcW w:w="1280" w:type="pct"/>
            <w:gridSpan w:val="2"/>
            <w:vMerge w:val="restar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управленческой команды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uppressLineNumbers/>
              <w:tabs>
                <w:tab w:val="left" w:pos="4750"/>
                <w:tab w:val="left" w:pos="5460"/>
              </w:tabs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ролей и функциональных обязанностей между членами команды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Default="00A140BF" w:rsidP="00154F2A">
            <w:pPr>
              <w:suppressLineNumbers/>
              <w:tabs>
                <w:tab w:val="left" w:pos="4750"/>
                <w:tab w:val="left" w:pos="5460"/>
              </w:tabs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0BF" w:rsidTr="00154F2A">
        <w:tc>
          <w:tcPr>
            <w:tcW w:w="1280" w:type="pct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uppressLineNumbers/>
              <w:tabs>
                <w:tab w:val="left" w:pos="4750"/>
                <w:tab w:val="left" w:pos="5460"/>
              </w:tabs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Методы организации эффективного взаимодействия в команде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Default="00A140BF" w:rsidP="00154F2A">
            <w:pPr>
              <w:suppressLineNumbers/>
              <w:tabs>
                <w:tab w:val="left" w:pos="4750"/>
                <w:tab w:val="left" w:pos="5460"/>
              </w:tabs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0BF" w:rsidTr="00154F2A">
        <w:tc>
          <w:tcPr>
            <w:tcW w:w="1280" w:type="pct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uppressLineNumbers/>
              <w:tabs>
                <w:tab w:val="left" w:pos="4750"/>
                <w:tab w:val="left" w:pos="5460"/>
              </w:tabs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Способы мотивации и повышения ответственности работника за участие в деятельности команды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Default="00A140BF" w:rsidP="00154F2A">
            <w:pPr>
              <w:suppressLineNumbers/>
              <w:tabs>
                <w:tab w:val="left" w:pos="4750"/>
                <w:tab w:val="left" w:pos="5460"/>
              </w:tabs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0BF" w:rsidTr="00154F2A">
        <w:tc>
          <w:tcPr>
            <w:tcW w:w="1280" w:type="pct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Правоприменительная практика трудового законодательства Российской Федерации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организации</w:t>
            </w:r>
          </w:p>
        </w:tc>
        <w:tc>
          <w:tcPr>
            <w:tcW w:w="18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 w:cs="Arial"/>
                <w:sz w:val="24"/>
                <w:szCs w:val="24"/>
              </w:rPr>
              <w:lastRenderedPageBreak/>
              <w:t>Назначение досрочно страховой пенсии по старости в связи с педагогической деятельностью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A140BF" w:rsidTr="00154F2A">
        <w:tc>
          <w:tcPr>
            <w:tcW w:w="1280" w:type="pct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>Увольнение работника по инициативе администрации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</w:pPr>
          </w:p>
        </w:tc>
      </w:tr>
      <w:tr w:rsidR="00A140BF" w:rsidTr="00154F2A">
        <w:tc>
          <w:tcPr>
            <w:tcW w:w="1280" w:type="pct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>нижение трудовой нагрузки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0BF" w:rsidTr="00154F2A">
        <w:tc>
          <w:tcPr>
            <w:tcW w:w="1280" w:type="pct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Arial"/>
                <w:sz w:val="24"/>
                <w:szCs w:val="24"/>
              </w:rPr>
              <w:t>аложение дисциплинарного взыскания и снятие стимулирующих выплат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0BF" w:rsidTr="00154F2A">
        <w:tc>
          <w:tcPr>
            <w:tcW w:w="1280" w:type="pct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реализация школьной Программы повышения уровня качества образования</w:t>
            </w:r>
          </w:p>
        </w:tc>
        <w:tc>
          <w:tcPr>
            <w:tcW w:w="18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Система целевых показателей реализации программы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0BF" w:rsidTr="00154F2A">
        <w:tc>
          <w:tcPr>
            <w:tcW w:w="1280" w:type="pct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Механизмы реализации программы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0BF" w:rsidTr="00154F2A">
        <w:tc>
          <w:tcPr>
            <w:tcW w:w="1280" w:type="pct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ответственности работников за достижение целевых показателей программы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0BF" w:rsidTr="00154F2A">
        <w:tc>
          <w:tcPr>
            <w:tcW w:w="1280" w:type="pct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финансово-хозяйственной деятельности образовательной организации</w:t>
            </w:r>
          </w:p>
        </w:tc>
        <w:tc>
          <w:tcPr>
            <w:tcW w:w="18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Оказание платных дополнительных образовательных услуг и иной приносящей доход деятельности как фактор повышения качества образовательного процесса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40BF" w:rsidTr="00154F2A">
        <w:tc>
          <w:tcPr>
            <w:tcW w:w="1280" w:type="pct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Расходование средств, выделяемых на содержание школы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40BF" w:rsidTr="00154F2A">
        <w:tc>
          <w:tcPr>
            <w:tcW w:w="1280" w:type="pct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процесса привлечения и расходования средств, поступающих от родителей обучающихся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40BF" w:rsidTr="00154F2A">
        <w:tc>
          <w:tcPr>
            <w:tcW w:w="1280" w:type="pct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Механизмы эффективного использования результатов оценочных процедур для повышения уровня образовательных результатов обучающихся</w:t>
            </w:r>
          </w:p>
        </w:tc>
        <w:tc>
          <w:tcPr>
            <w:tcW w:w="18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pStyle w:val="a3"/>
              <w:snapToGrid w:val="0"/>
              <w:spacing w:after="0" w:line="2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предметных методических объединений в проведении оценочных процедур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Default="00A140BF" w:rsidP="00154F2A">
            <w:pPr>
              <w:pStyle w:val="a3"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0BF" w:rsidTr="00154F2A">
        <w:tc>
          <w:tcPr>
            <w:tcW w:w="1280" w:type="pct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pStyle w:val="a3"/>
              <w:snapToGrid w:val="0"/>
              <w:spacing w:after="0" w:line="2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 доведения результатов оценочных процедур до родителей обучающихся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Default="00A140BF" w:rsidP="00154F2A">
            <w:pPr>
              <w:pStyle w:val="a3"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0BF" w:rsidTr="00154F2A">
        <w:tc>
          <w:tcPr>
            <w:tcW w:w="1280" w:type="pct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pStyle w:val="a3"/>
              <w:snapToGrid w:val="0"/>
              <w:spacing w:after="0" w:line="2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принятия управленческих решений по итогам проведения оценочных процедур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Default="00A140BF" w:rsidP="00154F2A">
            <w:pPr>
              <w:pStyle w:val="a3"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0BF" w:rsidTr="00154F2A">
        <w:tc>
          <w:tcPr>
            <w:tcW w:w="1280" w:type="pct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управления мотивацией педагогических работников и пути их решения</w:t>
            </w:r>
          </w:p>
        </w:tc>
        <w:tc>
          <w:tcPr>
            <w:tcW w:w="18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материальных и нематериальных форм мотивации, положительных и отрицательных стимулов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0BF" w:rsidTr="00154F2A">
        <w:tc>
          <w:tcPr>
            <w:tcW w:w="1280" w:type="pct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Учет индивидуальных особенностей личности работников при реализации системы мотивации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0BF" w:rsidTr="00154F2A">
        <w:tc>
          <w:tcPr>
            <w:tcW w:w="1280" w:type="pct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pStyle w:val="a3"/>
              <w:snapToGrid w:val="0"/>
              <w:spacing w:after="0" w:line="2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органов общественного управления школой в мотивации педагогических работников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Default="00A140BF" w:rsidP="00154F2A">
            <w:pPr>
              <w:pStyle w:val="a3"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0BF" w:rsidTr="00154F2A">
        <w:tc>
          <w:tcPr>
            <w:tcW w:w="1280" w:type="pct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внутренней системы оценки качества образования</w:t>
            </w:r>
          </w:p>
        </w:tc>
        <w:tc>
          <w:tcPr>
            <w:tcW w:w="18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Механизмы использования результатов оценки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0BF" w:rsidTr="00154F2A">
        <w:trPr>
          <w:trHeight w:val="327"/>
        </w:trPr>
        <w:tc>
          <w:tcPr>
            <w:tcW w:w="1280" w:type="pct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Формы проведения оценки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0BF" w:rsidTr="00154F2A">
        <w:tc>
          <w:tcPr>
            <w:tcW w:w="1280" w:type="pct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Система показателей оценки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0BF" w:rsidTr="00154F2A">
        <w:tc>
          <w:tcPr>
            <w:tcW w:w="5000" w:type="pct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Модуль 4. Расширение образовательного пространства школы за счет установления партнерских отношений с родителями обучающихся</w:t>
            </w:r>
          </w:p>
        </w:tc>
      </w:tr>
      <w:tr w:rsidR="00A140BF" w:rsidTr="00154F2A">
        <w:tc>
          <w:tcPr>
            <w:tcW w:w="1280" w:type="pct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родителями: э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ффективные методы её организации</w:t>
            </w:r>
          </w:p>
        </w:tc>
        <w:tc>
          <w:tcPr>
            <w:tcW w:w="18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uppressLineNumbers/>
              <w:tabs>
                <w:tab w:val="left" w:pos="4750"/>
                <w:tab w:val="left" w:pos="5460"/>
              </w:tabs>
              <w:spacing w:after="0" w:line="2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Система письменного информирования родителей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Default="00A140BF" w:rsidP="00154F2A">
            <w:pPr>
              <w:suppressLineNumbers/>
              <w:tabs>
                <w:tab w:val="left" w:pos="4750"/>
                <w:tab w:val="left" w:pos="5460"/>
              </w:tabs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140BF" w:rsidTr="00154F2A">
        <w:tc>
          <w:tcPr>
            <w:tcW w:w="1280" w:type="pct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uppressLineNumbers/>
              <w:tabs>
                <w:tab w:val="left" w:pos="4750"/>
                <w:tab w:val="left" w:pos="5460"/>
              </w:tabs>
              <w:spacing w:after="0" w:line="2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тематические консультации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Default="00A140BF" w:rsidP="00154F2A">
            <w:pPr>
              <w:suppressLineNumbers/>
              <w:tabs>
                <w:tab w:val="left" w:pos="4750"/>
                <w:tab w:val="left" w:pos="5460"/>
              </w:tabs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140BF" w:rsidTr="00154F2A">
        <w:tc>
          <w:tcPr>
            <w:tcW w:w="1280" w:type="pct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uppressLineNumbers/>
              <w:tabs>
                <w:tab w:val="left" w:pos="4750"/>
                <w:tab w:val="left" w:pos="5460"/>
              </w:tabs>
              <w:spacing w:after="0" w:line="2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Общение с использованием интернет ресурсов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Default="00A140BF" w:rsidP="00154F2A">
            <w:pPr>
              <w:suppressLineNumbers/>
              <w:tabs>
                <w:tab w:val="left" w:pos="4750"/>
                <w:tab w:val="left" w:pos="5460"/>
              </w:tabs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140BF" w:rsidTr="00154F2A">
        <w:tc>
          <w:tcPr>
            <w:tcW w:w="1280" w:type="pct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Национальные диаспоры как значимый фактор достижения образовательных результатов</w:t>
            </w:r>
          </w:p>
        </w:tc>
        <w:tc>
          <w:tcPr>
            <w:tcW w:w="18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Участие национальных диаспор в общественных органах управления образовательной организацией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0BF" w:rsidTr="00154F2A">
        <w:tc>
          <w:tcPr>
            <w:tcW w:w="1280" w:type="pct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Роль национальных диаспор в формировании ценностно-смысловой позиции школьников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0BF" w:rsidTr="00154F2A">
        <w:tc>
          <w:tcPr>
            <w:tcW w:w="1280" w:type="pct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Участие национальных диаспор в организации и материально-техническом обеспечении образовательного процесса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0BF" w:rsidTr="00154F2A">
        <w:tc>
          <w:tcPr>
            <w:tcW w:w="1280" w:type="pct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 методы привлечения родителей к организации образовательного процесса</w:t>
            </w:r>
          </w:p>
        </w:tc>
        <w:tc>
          <w:tcPr>
            <w:tcW w:w="18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</w:t>
            </w:r>
            <w:r>
              <w:rPr>
                <w:rFonts w:ascii="Times New Roman" w:hAnsi="Times New Roman" w:cs="Helvetica Neue"/>
                <w:sz w:val="24"/>
                <w:szCs w:val="24"/>
              </w:rPr>
              <w:t>овместного творчества детей и родителей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0BF" w:rsidTr="00154F2A">
        <w:tc>
          <w:tcPr>
            <w:tcW w:w="1280" w:type="pct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 w:cs="Helvetica Neue"/>
                <w:sz w:val="24"/>
                <w:szCs w:val="24"/>
              </w:rPr>
              <w:t>Семейные творческие проекты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 w:cs="Helvetica Neue"/>
                <w:sz w:val="24"/>
                <w:szCs w:val="24"/>
              </w:rPr>
            </w:pPr>
          </w:p>
        </w:tc>
      </w:tr>
      <w:tr w:rsidR="00A140BF" w:rsidTr="00154F2A">
        <w:tc>
          <w:tcPr>
            <w:tcW w:w="1280" w:type="pct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 w:cs="Helvetica Neue"/>
                <w:sz w:val="24"/>
                <w:szCs w:val="24"/>
              </w:rPr>
              <w:t xml:space="preserve">Пути обеспечения эффективного участия </w:t>
            </w:r>
            <w:r>
              <w:rPr>
                <w:rFonts w:ascii="Times New Roman" w:hAnsi="Times New Roman"/>
                <w:sz w:val="24"/>
                <w:szCs w:val="24"/>
              </w:rPr>
              <w:t>родителей в организации образовательного процесса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 w:cs="Helvetica Neue"/>
                <w:sz w:val="24"/>
                <w:szCs w:val="24"/>
              </w:rPr>
            </w:pPr>
          </w:p>
        </w:tc>
      </w:tr>
      <w:tr w:rsidR="00A140BF" w:rsidTr="00154F2A">
        <w:tc>
          <w:tcPr>
            <w:tcW w:w="1280" w:type="pct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Повышения роли родителей обучающихся в управлении образовательной организацией</w:t>
            </w:r>
          </w:p>
        </w:tc>
        <w:tc>
          <w:tcPr>
            <w:tcW w:w="18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Формы мотивации родителей к участию в управлении образовательной организацией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0BF" w:rsidTr="00154F2A">
        <w:tc>
          <w:tcPr>
            <w:tcW w:w="1280" w:type="pct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Роль родительских комитетов в управлении образовательной организацией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0BF" w:rsidTr="00154F2A">
        <w:tc>
          <w:tcPr>
            <w:tcW w:w="1280" w:type="pct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Нестандартные формы родительского самоуправления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0BF" w:rsidTr="00154F2A">
        <w:tc>
          <w:tcPr>
            <w:tcW w:w="1280" w:type="pct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образовательной организации и родителей в воспитании обучающихся</w:t>
            </w:r>
          </w:p>
        </w:tc>
        <w:tc>
          <w:tcPr>
            <w:tcW w:w="18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Роль органов государственно-общественного управления школой в формировании и корректировке ценностной позиции родителей обучающихся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0BF" w:rsidTr="00154F2A">
        <w:tc>
          <w:tcPr>
            <w:tcW w:w="1280" w:type="pct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индивидуальной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работы с "трудными семьями"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0BF" w:rsidTr="00154F2A">
        <w:tc>
          <w:tcPr>
            <w:tcW w:w="1280" w:type="pct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Роль родителей в формировании психологического климата школы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0BF" w:rsidTr="00154F2A">
        <w:tc>
          <w:tcPr>
            <w:tcW w:w="1280" w:type="pct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 методы педагогического просвещения родителей обучающихся</w:t>
            </w:r>
          </w:p>
        </w:tc>
        <w:tc>
          <w:tcPr>
            <w:tcW w:w="18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родительские собрания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0BF" w:rsidTr="00154F2A">
        <w:tc>
          <w:tcPr>
            <w:tcW w:w="1280" w:type="pct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Оценка эффективности педагогического просвещения родителей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0BF" w:rsidTr="00154F2A">
        <w:tc>
          <w:tcPr>
            <w:tcW w:w="1280" w:type="pct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информационно-коммуникационных технологий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0BF" w:rsidTr="00154F2A">
        <w:tc>
          <w:tcPr>
            <w:tcW w:w="5000" w:type="pct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Модуль 5. Инфраструктура образовательной организации</w:t>
            </w:r>
          </w:p>
        </w:tc>
      </w:tr>
      <w:tr w:rsidR="00A140BF" w:rsidTr="00154F2A">
        <w:tc>
          <w:tcPr>
            <w:tcW w:w="1280" w:type="pct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Цифровая образовательная среда как средство решения задач образовательного процесса</w:t>
            </w:r>
          </w:p>
        </w:tc>
        <w:tc>
          <w:tcPr>
            <w:tcW w:w="18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uppressLineNumbers/>
              <w:tabs>
                <w:tab w:val="left" w:pos="4750"/>
                <w:tab w:val="left" w:pos="5460"/>
              </w:tabs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Инфраструктура цифровой образовательной среды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Default="00A140BF" w:rsidP="00154F2A">
            <w:pPr>
              <w:suppressLineNumbers/>
              <w:tabs>
                <w:tab w:val="left" w:pos="4750"/>
                <w:tab w:val="left" w:pos="5460"/>
              </w:tabs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0BF" w:rsidTr="00154F2A">
        <w:tc>
          <w:tcPr>
            <w:tcW w:w="1280" w:type="pct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uppressLineNumbers/>
              <w:tabs>
                <w:tab w:val="left" w:pos="4750"/>
                <w:tab w:val="left" w:pos="5460"/>
              </w:tabs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Способы нивелирования дефицитов цифровой образовательной среды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Default="00A140BF" w:rsidP="00154F2A">
            <w:pPr>
              <w:suppressLineNumbers/>
              <w:tabs>
                <w:tab w:val="left" w:pos="4750"/>
                <w:tab w:val="left" w:pos="5460"/>
              </w:tabs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0BF" w:rsidTr="00154F2A">
        <w:tc>
          <w:tcPr>
            <w:tcW w:w="1280" w:type="pct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uppressLineNumbers/>
              <w:tabs>
                <w:tab w:val="left" w:pos="4750"/>
                <w:tab w:val="left" w:pos="5460"/>
              </w:tabs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Продуктивность использования имеющегося оборудования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Default="00A140BF" w:rsidP="00154F2A">
            <w:pPr>
              <w:suppressLineNumbers/>
              <w:tabs>
                <w:tab w:val="left" w:pos="4750"/>
                <w:tab w:val="left" w:pos="5460"/>
              </w:tabs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0BF" w:rsidTr="00154F2A">
        <w:trPr>
          <w:trHeight w:val="684"/>
        </w:trPr>
        <w:tc>
          <w:tcPr>
            <w:tcW w:w="1280" w:type="pct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Предметно-пространственная среда как существенный фактор организации внеурочной деятельности</w:t>
            </w:r>
          </w:p>
        </w:tc>
        <w:tc>
          <w:tcPr>
            <w:tcW w:w="18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Роль предметно-пространственной среды в формировании компетенций обучающихся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0BF" w:rsidTr="00154F2A">
        <w:trPr>
          <w:trHeight w:val="609"/>
        </w:trPr>
        <w:tc>
          <w:tcPr>
            <w:tcW w:w="1280" w:type="pct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Источники модернизации предметно-пространственной среды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0BF" w:rsidTr="00154F2A">
        <w:trPr>
          <w:trHeight w:val="609"/>
        </w:trPr>
        <w:tc>
          <w:tcPr>
            <w:tcW w:w="1280" w:type="pct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Способы нивелирования дефицитов предметно-пространственной среды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0BF" w:rsidTr="00154F2A">
        <w:tc>
          <w:tcPr>
            <w:tcW w:w="1280" w:type="pct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 образования цифрового и гуманитарного профилей «Точка роста» как эффективный фактор преодоления учебной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8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Эффективные формы использования «Точек роста» в урочной деятельности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140BF" w:rsidTr="00154F2A">
        <w:tc>
          <w:tcPr>
            <w:tcW w:w="1280" w:type="pct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Сетевое взаимодействие образовательных организаций в условиях деятельности «Точек роста»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140BF" w:rsidTr="00154F2A">
        <w:tc>
          <w:tcPr>
            <w:tcW w:w="1280" w:type="pct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0BF" w:rsidRDefault="00A140BF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Проблемы организации работы Центров образования цифрового и гуманитарного профилей и пути их решения</w:t>
            </w:r>
          </w:p>
        </w:tc>
        <w:tc>
          <w:tcPr>
            <w:tcW w:w="186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0BF" w:rsidRDefault="00A140BF" w:rsidP="00154F2A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140BF" w:rsidRDefault="00A140BF" w:rsidP="00A140B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40BF" w:rsidRDefault="00A140BF" w:rsidP="00A140B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40BF" w:rsidRPr="00AE710B" w:rsidRDefault="00A140BF" w:rsidP="00A140BF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140BF" w:rsidRDefault="00A140BF" w:rsidP="00A140B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63E0">
        <w:rPr>
          <w:rFonts w:ascii="Times New Roman" w:eastAsia="Times New Roman" w:hAnsi="Times New Roman"/>
          <w:sz w:val="28"/>
          <w:szCs w:val="28"/>
          <w:lang w:eastAsia="ru-RU"/>
        </w:rPr>
        <w:t>Руководитель стажировки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 ______________________</w:t>
      </w:r>
    </w:p>
    <w:p w:rsidR="00A140BF" w:rsidRDefault="00A140BF" w:rsidP="00A140BF">
      <w:pPr>
        <w:tabs>
          <w:tab w:val="left" w:pos="3975"/>
          <w:tab w:val="left" w:pos="613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A63E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 w:rsidRPr="00AE710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подпись</w:t>
      </w:r>
      <w:r w:rsidRPr="000A63E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  <w:t xml:space="preserve">              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</w:t>
      </w:r>
      <w:r w:rsidRPr="00AE710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ФИО</w:t>
      </w:r>
    </w:p>
    <w:p w:rsidR="00A140BF" w:rsidRDefault="00A140BF" w:rsidP="00A140BF">
      <w:pPr>
        <w:jc w:val="center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r w:rsidRPr="00AE710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МП</w:t>
      </w:r>
    </w:p>
    <w:p w:rsidR="00A93D27" w:rsidRDefault="00A93D27"/>
    <w:sectPr w:rsidR="00A93D27" w:rsidSect="00ED1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3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Helvetica"/>
    <w:charset w:val="CC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0BF"/>
    <w:rsid w:val="00085312"/>
    <w:rsid w:val="0018572E"/>
    <w:rsid w:val="00287B69"/>
    <w:rsid w:val="002F0A17"/>
    <w:rsid w:val="003E42CE"/>
    <w:rsid w:val="00497E7C"/>
    <w:rsid w:val="005F6CF1"/>
    <w:rsid w:val="006C7558"/>
    <w:rsid w:val="006F4D1D"/>
    <w:rsid w:val="00A140BF"/>
    <w:rsid w:val="00A652D9"/>
    <w:rsid w:val="00A93D27"/>
    <w:rsid w:val="00AE602B"/>
    <w:rsid w:val="00C85BE3"/>
    <w:rsid w:val="00E87A6D"/>
    <w:rsid w:val="00E91239"/>
    <w:rsid w:val="00ED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EB5F"/>
  <w15:docId w15:val="{5C3D014C-E935-4D1D-8993-95636301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0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140BF"/>
    <w:pPr>
      <w:suppressLineNumbers/>
      <w:suppressAutoHyphens/>
      <w:spacing w:after="200" w:line="276" w:lineRule="auto"/>
    </w:pPr>
    <w:rPr>
      <w:rFonts w:eastAsia="SimSun" w:cs="font28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PC-254</cp:lastModifiedBy>
  <cp:revision>6</cp:revision>
  <cp:lastPrinted>2024-09-18T07:10:00Z</cp:lastPrinted>
  <dcterms:created xsi:type="dcterms:W3CDTF">2024-04-23T08:24:00Z</dcterms:created>
  <dcterms:modified xsi:type="dcterms:W3CDTF">2024-09-19T12:18:00Z</dcterms:modified>
</cp:coreProperties>
</file>